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A7ED" w14:textId="6BEE6468" w:rsidR="006043B3" w:rsidRPr="006043B3" w:rsidRDefault="006043B3" w:rsidP="0057285F">
      <w:pPr>
        <w:spacing w:after="240"/>
        <w:jc w:val="center"/>
        <w:rPr>
          <w:rFonts w:ascii="Arial" w:hAnsi="Arial" w:cs="Arial"/>
          <w:b/>
          <w:bCs/>
          <w:color w:val="454545"/>
          <w:sz w:val="24"/>
          <w:szCs w:val="24"/>
          <w:u w:val="single"/>
          <w:lang w:eastAsia="en-GB"/>
        </w:rPr>
      </w:pPr>
      <w:r w:rsidRPr="006043B3">
        <w:rPr>
          <w:rFonts w:ascii="Arial" w:hAnsi="Arial" w:cs="Arial"/>
          <w:b/>
          <w:bCs/>
          <w:color w:val="454545"/>
          <w:sz w:val="24"/>
          <w:szCs w:val="24"/>
          <w:u w:val="single"/>
          <w:lang w:eastAsia="en-GB"/>
        </w:rPr>
        <w:t>Head of Legal – Head Office – up to £80,000 per annum</w:t>
      </w:r>
    </w:p>
    <w:p w14:paraId="00EFE7F8" w14:textId="77777777" w:rsidR="00804B02" w:rsidRPr="006043B3" w:rsidRDefault="00804B02" w:rsidP="00804B02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6043B3">
        <w:rPr>
          <w:rFonts w:ascii="Arial" w:hAnsi="Arial" w:cs="Arial"/>
          <w:b/>
          <w:bCs/>
          <w:color w:val="454545"/>
          <w:sz w:val="24"/>
          <w:szCs w:val="24"/>
          <w:lang w:eastAsia="en-GB"/>
        </w:rPr>
        <w:t>About the role…</w:t>
      </w:r>
    </w:p>
    <w:p w14:paraId="0EA2D503" w14:textId="290DFAFF" w:rsidR="00804B02" w:rsidRPr="006043B3" w:rsidRDefault="006043B3" w:rsidP="00804B02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We are recruiting 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for an experienced and professional in-house </w:t>
      </w:r>
      <w:r w:rsidR="00284470">
        <w:rPr>
          <w:rFonts w:ascii="Arial" w:hAnsi="Arial" w:cs="Arial"/>
          <w:color w:val="454545"/>
          <w:sz w:val="24"/>
          <w:szCs w:val="24"/>
          <w:lang w:eastAsia="en-GB"/>
        </w:rPr>
        <w:t>Legal Counsel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> to join our Head office in Lytham, Lancashire. Reporting to the Company Chairman</w:t>
      </w:r>
      <w:r w:rsidR="00252F75">
        <w:rPr>
          <w:rFonts w:ascii="Arial" w:hAnsi="Arial" w:cs="Arial"/>
          <w:color w:val="454545"/>
          <w:sz w:val="24"/>
          <w:szCs w:val="24"/>
          <w:lang w:eastAsia="en-GB"/>
        </w:rPr>
        <w:t xml:space="preserve">, 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>you will be an integral part of the senior management 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>tea</w:t>
      </w:r>
      <w:r w:rsidR="00252F75">
        <w:rPr>
          <w:rFonts w:ascii="Arial" w:hAnsi="Arial" w:cs="Arial"/>
          <w:color w:val="454545"/>
          <w:sz w:val="24"/>
          <w:szCs w:val="24"/>
          <w:lang w:eastAsia="en-GB"/>
        </w:rPr>
        <w:t>m,</w:t>
      </w: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 </w:t>
      </w:r>
      <w:r w:rsidR="00252F75">
        <w:rPr>
          <w:rFonts w:ascii="Arial" w:hAnsi="Arial" w:cs="Arial"/>
          <w:color w:val="454545"/>
          <w:sz w:val="24"/>
          <w:szCs w:val="24"/>
          <w:lang w:eastAsia="en-GB"/>
        </w:rPr>
        <w:t xml:space="preserve">advising </w:t>
      </w: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on all legal matters within the Group. </w:t>
      </w:r>
    </w:p>
    <w:p w14:paraId="17D2853F" w14:textId="2C3AB2FD" w:rsidR="00804B02" w:rsidRPr="006043B3" w:rsidRDefault="00804B02" w:rsidP="00804B02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Duties and responsibilities will include </w:t>
      </w:r>
      <w:r w:rsidR="006043B3">
        <w:rPr>
          <w:rFonts w:ascii="Arial" w:hAnsi="Arial" w:cs="Arial"/>
          <w:color w:val="454545"/>
          <w:sz w:val="24"/>
          <w:szCs w:val="24"/>
          <w:lang w:eastAsia="en-GB"/>
        </w:rPr>
        <w:t>(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>but not be limited to</w:t>
      </w:r>
      <w:r w:rsidR="006043B3">
        <w:rPr>
          <w:rFonts w:ascii="Arial" w:hAnsi="Arial" w:cs="Arial"/>
          <w:color w:val="454545"/>
          <w:sz w:val="24"/>
          <w:szCs w:val="24"/>
          <w:lang w:eastAsia="en-GB"/>
        </w:rPr>
        <w:t>)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: </w:t>
      </w:r>
    </w:p>
    <w:p w14:paraId="024E86DD" w14:textId="4925AAF6" w:rsidR="00804B02" w:rsidRPr="006043B3" w:rsidRDefault="00804B02" w:rsidP="00804B02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>Provide legal advice to the Chairman</w:t>
      </w:r>
      <w:r w:rsidR="001447A9">
        <w:rPr>
          <w:rFonts w:ascii="Arial" w:hAnsi="Arial" w:cs="Arial"/>
          <w:color w:val="454545"/>
          <w:sz w:val="24"/>
          <w:szCs w:val="24"/>
          <w:lang w:eastAsia="en-GB"/>
        </w:rPr>
        <w:t>,</w:t>
      </w:r>
      <w:r w:rsidR="00252F75">
        <w:rPr>
          <w:rFonts w:ascii="Arial" w:hAnsi="Arial" w:cs="Arial"/>
          <w:color w:val="454545"/>
          <w:sz w:val="24"/>
          <w:szCs w:val="24"/>
          <w:lang w:eastAsia="en-GB"/>
        </w:rPr>
        <w:t xml:space="preserve"> Senior Management </w:t>
      </w:r>
      <w:r w:rsidR="001447A9">
        <w:rPr>
          <w:rFonts w:ascii="Arial" w:hAnsi="Arial" w:cs="Arial"/>
          <w:color w:val="454545"/>
          <w:sz w:val="24"/>
          <w:szCs w:val="24"/>
          <w:lang w:eastAsia="en-GB"/>
        </w:rPr>
        <w:t xml:space="preserve">Team, and employees where appropriate within the Group. </w:t>
      </w:r>
    </w:p>
    <w:p w14:paraId="08B0F15F" w14:textId="53085804" w:rsidR="00804B02" w:rsidRDefault="001447A9" w:rsidP="00804B02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E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>nsure that any commercial agreements 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>entered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in to 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on behalf of the Group are </w:t>
      </w: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legally sound and protect the Group’s interests. </w:t>
      </w:r>
    </w:p>
    <w:p w14:paraId="1BC77B0B" w14:textId="451C76F5" w:rsidR="001447A9" w:rsidRDefault="001447A9" w:rsidP="00804B02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Draft, review, and revise contract documentation. </w:t>
      </w:r>
    </w:p>
    <w:p w14:paraId="700C7BCE" w14:textId="6D6B7A85" w:rsidR="001447A9" w:rsidRDefault="001447A9" w:rsidP="00804B02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Advise on regulatory issues. </w:t>
      </w:r>
    </w:p>
    <w:p w14:paraId="49DA4B61" w14:textId="4BDF4706" w:rsidR="001447A9" w:rsidRPr="001447A9" w:rsidRDefault="001447A9" w:rsidP="001447A9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M</w:t>
      </w:r>
      <w:r w:rsidRPr="001447A9">
        <w:rPr>
          <w:rFonts w:ascii="Arial" w:hAnsi="Arial" w:cs="Arial"/>
          <w:color w:val="454545"/>
          <w:sz w:val="24"/>
          <w:szCs w:val="24"/>
          <w:lang w:eastAsia="en-GB"/>
        </w:rPr>
        <w:t>aintain and update trademark applications and registrations in conjunction with the external trademark solicitors.</w:t>
      </w:r>
    </w:p>
    <w:p w14:paraId="2D2BD7A0" w14:textId="2D52558D" w:rsidR="001447A9" w:rsidRPr="001447A9" w:rsidRDefault="001447A9" w:rsidP="001447A9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A</w:t>
      </w:r>
      <w:r w:rsidRPr="001447A9">
        <w:rPr>
          <w:rFonts w:ascii="Arial" w:hAnsi="Arial" w:cs="Arial"/>
          <w:color w:val="454545"/>
          <w:sz w:val="24"/>
          <w:szCs w:val="24"/>
          <w:lang w:eastAsia="en-GB"/>
        </w:rPr>
        <w:t>nnually review the Group’s Distribution Agreements to ensure that they comply with relevant legislation and are protecting the Group at all times</w:t>
      </w:r>
      <w:r>
        <w:rPr>
          <w:rFonts w:ascii="Arial" w:hAnsi="Arial" w:cs="Arial"/>
          <w:color w:val="454545"/>
          <w:sz w:val="24"/>
          <w:szCs w:val="24"/>
          <w:lang w:eastAsia="en-GB"/>
        </w:rPr>
        <w:t>.</w:t>
      </w:r>
    </w:p>
    <w:p w14:paraId="05FBCFA6" w14:textId="4A516C05" w:rsidR="001447A9" w:rsidRPr="001447A9" w:rsidRDefault="001447A9" w:rsidP="001447A9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P</w:t>
      </w:r>
      <w:r w:rsidRPr="001447A9">
        <w:rPr>
          <w:rFonts w:ascii="Arial" w:hAnsi="Arial" w:cs="Arial"/>
          <w:color w:val="454545"/>
          <w:sz w:val="24"/>
          <w:szCs w:val="24"/>
          <w:lang w:eastAsia="en-GB"/>
        </w:rPr>
        <w:t>repare compliance/cancellation notices as requested.</w:t>
      </w:r>
    </w:p>
    <w:p w14:paraId="2859C176" w14:textId="7EE95A87" w:rsidR="001447A9" w:rsidRPr="001447A9" w:rsidRDefault="001447A9" w:rsidP="001447A9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D</w:t>
      </w:r>
      <w:r w:rsidRPr="001447A9">
        <w:rPr>
          <w:rFonts w:ascii="Arial" w:hAnsi="Arial" w:cs="Arial"/>
          <w:color w:val="454545"/>
          <w:sz w:val="24"/>
          <w:szCs w:val="24"/>
          <w:lang w:eastAsia="en-GB"/>
        </w:rPr>
        <w:t>raft Distribution Agreements as required.</w:t>
      </w:r>
    </w:p>
    <w:p w14:paraId="55939897" w14:textId="058E0542" w:rsidR="001447A9" w:rsidRPr="001447A9" w:rsidRDefault="001447A9" w:rsidP="001447A9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A</w:t>
      </w:r>
      <w:r w:rsidRPr="001447A9">
        <w:rPr>
          <w:rFonts w:ascii="Arial" w:hAnsi="Arial" w:cs="Arial"/>
          <w:color w:val="454545"/>
          <w:sz w:val="24"/>
          <w:szCs w:val="24"/>
          <w:lang w:eastAsia="en-GB"/>
        </w:rPr>
        <w:t>ppoint and manage external legal providers where required.</w:t>
      </w:r>
    </w:p>
    <w:p w14:paraId="1A51B0D3" w14:textId="786BCB42" w:rsidR="001447A9" w:rsidRPr="001447A9" w:rsidRDefault="001447A9" w:rsidP="001447A9">
      <w:pPr>
        <w:numPr>
          <w:ilvl w:val="0"/>
          <w:numId w:val="1"/>
        </w:numPr>
        <w:spacing w:before="100" w:beforeAutospacing="1" w:after="100" w:afterAutospacing="1"/>
        <w:ind w:left="12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M</w:t>
      </w:r>
      <w:r w:rsidRPr="001447A9">
        <w:rPr>
          <w:rFonts w:ascii="Arial" w:hAnsi="Arial" w:cs="Arial"/>
          <w:color w:val="454545"/>
          <w:sz w:val="24"/>
          <w:szCs w:val="24"/>
          <w:lang w:eastAsia="en-GB"/>
        </w:rPr>
        <w:t>anage all ‘in house’ court proceedings.</w:t>
      </w:r>
    </w:p>
    <w:p w14:paraId="72FA0F43" w14:textId="7646049B" w:rsidR="001447A9" w:rsidRPr="001447A9" w:rsidRDefault="001447A9" w:rsidP="001447A9">
      <w:pPr>
        <w:spacing w:before="100" w:beforeAutospacing="1" w:after="100" w:afterAutospacing="1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Please note </w:t>
      </w:r>
      <w:r w:rsidR="00C2263D">
        <w:rPr>
          <w:rFonts w:ascii="Arial" w:hAnsi="Arial" w:cs="Arial"/>
          <w:color w:val="454545"/>
          <w:sz w:val="24"/>
          <w:szCs w:val="24"/>
          <w:lang w:eastAsia="en-GB"/>
        </w:rPr>
        <w:t>-</w:t>
      </w:r>
      <w:r w:rsidR="00E214F9">
        <w:rPr>
          <w:rFonts w:ascii="Arial" w:hAnsi="Arial" w:cs="Arial"/>
          <w:color w:val="454545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it is a requirement of this role that you </w:t>
      </w:r>
      <w:proofErr w:type="gramStart"/>
      <w:r>
        <w:rPr>
          <w:rFonts w:ascii="Arial" w:hAnsi="Arial" w:cs="Arial"/>
          <w:color w:val="454545"/>
          <w:sz w:val="24"/>
          <w:szCs w:val="24"/>
          <w:lang w:eastAsia="en-GB"/>
        </w:rPr>
        <w:t>are</w:t>
      </w:r>
      <w:proofErr w:type="gramEnd"/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 based </w:t>
      </w:r>
      <w:r w:rsidR="00C2263D">
        <w:rPr>
          <w:rFonts w:ascii="Arial" w:hAnsi="Arial" w:cs="Arial"/>
          <w:color w:val="454545"/>
          <w:sz w:val="24"/>
          <w:szCs w:val="24"/>
          <w:lang w:eastAsia="en-GB"/>
        </w:rPr>
        <w:t xml:space="preserve">at our Head Office five days a week. We are not able to consider a work from home arrangement with this role. </w:t>
      </w:r>
    </w:p>
    <w:p w14:paraId="05EA1EED" w14:textId="77777777" w:rsidR="00804B02" w:rsidRPr="006043B3" w:rsidRDefault="00804B02" w:rsidP="00804B02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6043B3">
        <w:rPr>
          <w:rFonts w:ascii="Arial" w:hAnsi="Arial" w:cs="Arial"/>
          <w:b/>
          <w:bCs/>
          <w:color w:val="454545"/>
          <w:sz w:val="24"/>
          <w:szCs w:val="24"/>
          <w:lang w:eastAsia="en-GB"/>
        </w:rPr>
        <w:t>About you…</w:t>
      </w:r>
    </w:p>
    <w:p w14:paraId="347D9EE1" w14:textId="72EBB287" w:rsidR="00C2263D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Previous ‘in-house’ legal experience would be highly advantageous.</w:t>
      </w:r>
    </w:p>
    <w:p w14:paraId="572CD6B5" w14:textId="678B5641" w:rsidR="00284470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Fully qualified solicitor/barrister.</w:t>
      </w:r>
    </w:p>
    <w:p w14:paraId="6778E2F0" w14:textId="42734E79" w:rsidR="00284470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High attention to detail.</w:t>
      </w:r>
    </w:p>
    <w:p w14:paraId="480498BD" w14:textId="78040A31" w:rsidR="00284470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Excellent written and communication skills.</w:t>
      </w:r>
    </w:p>
    <w:p w14:paraId="4E07E792" w14:textId="5A547894" w:rsidR="00284470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Highly capable operator at senior management level. </w:t>
      </w:r>
    </w:p>
    <w:p w14:paraId="75A2B7BB" w14:textId="499C42A8" w:rsidR="00284470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Good negotiation skills.</w:t>
      </w:r>
    </w:p>
    <w:p w14:paraId="0AB5F329" w14:textId="5E5E7A09" w:rsidR="00284470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Working knowledge of MS Office. </w:t>
      </w:r>
    </w:p>
    <w:p w14:paraId="697C997D" w14:textId="3524E10E" w:rsidR="00284470" w:rsidRPr="00C2263D" w:rsidRDefault="00284470" w:rsidP="00C2263D">
      <w:pPr>
        <w:numPr>
          <w:ilvl w:val="0"/>
          <w:numId w:val="1"/>
        </w:numPr>
        <w:spacing w:before="100" w:beforeAutospacing="1" w:after="100" w:afterAutospacing="1"/>
        <w:ind w:left="120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 xml:space="preserve">Ability to deal with highly confidential information in a discreet manner. </w:t>
      </w:r>
    </w:p>
    <w:p w14:paraId="25852651" w14:textId="77777777" w:rsidR="00804B02" w:rsidRPr="006043B3" w:rsidRDefault="00804B02" w:rsidP="00804B02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6043B3">
        <w:rPr>
          <w:rFonts w:ascii="Arial" w:hAnsi="Arial" w:cs="Arial"/>
          <w:b/>
          <w:bCs/>
          <w:color w:val="454545"/>
          <w:sz w:val="24"/>
          <w:szCs w:val="24"/>
          <w:lang w:eastAsia="en-GB"/>
        </w:rPr>
        <w:t>About us…</w:t>
      </w:r>
    </w:p>
    <w:p w14:paraId="770512E7" w14:textId="3FB546A2" w:rsidR="0057285F" w:rsidRDefault="00804B02" w:rsidP="00804B02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The Tangerine Group is a privately held </w:t>
      </w:r>
      <w:r w:rsidR="00D42A82">
        <w:rPr>
          <w:rFonts w:ascii="Arial" w:hAnsi="Arial" w:cs="Arial"/>
          <w:color w:val="454545"/>
          <w:sz w:val="24"/>
          <w:szCs w:val="24"/>
          <w:lang w:eastAsia="en-GB"/>
        </w:rPr>
        <w:t>group of companies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 based in Lytham</w:t>
      </w:r>
      <w:r w:rsidR="0057285F">
        <w:rPr>
          <w:rFonts w:ascii="Arial" w:hAnsi="Arial" w:cs="Arial"/>
          <w:color w:val="454545"/>
          <w:sz w:val="24"/>
          <w:szCs w:val="24"/>
          <w:lang w:eastAsia="en-GB"/>
        </w:rPr>
        <w:t xml:space="preserve"> which also has six international offices based in Ireland, Germany, Spain, Portugal, Singapore, and USA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>. We specialise in the manufacture and sale of animal health and nutrition products for farm and companion animals</w:t>
      </w:r>
      <w:r w:rsidR="0057285F">
        <w:rPr>
          <w:rFonts w:ascii="Arial" w:hAnsi="Arial" w:cs="Arial"/>
          <w:color w:val="454545"/>
          <w:sz w:val="24"/>
          <w:szCs w:val="24"/>
          <w:lang w:eastAsia="en-GB"/>
        </w:rPr>
        <w:t xml:space="preserve">. 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We also have </w:t>
      </w:r>
      <w:r w:rsidR="00D42A82">
        <w:rPr>
          <w:rFonts w:ascii="Arial" w:hAnsi="Arial" w:cs="Arial"/>
          <w:color w:val="454545"/>
          <w:sz w:val="24"/>
          <w:szCs w:val="24"/>
          <w:lang w:eastAsia="en-GB"/>
        </w:rPr>
        <w:t xml:space="preserve">a group of leisure companies based in Lancashire and Cumbria. </w:t>
      </w:r>
    </w:p>
    <w:p w14:paraId="61566BB5" w14:textId="772BB22E" w:rsidR="009B7661" w:rsidRPr="00E214F9" w:rsidRDefault="0057285F" w:rsidP="00E214F9">
      <w:pPr>
        <w:spacing w:after="240"/>
        <w:jc w:val="both"/>
        <w:rPr>
          <w:rFonts w:ascii="Arial" w:hAnsi="Arial" w:cs="Arial"/>
          <w:color w:val="454545"/>
          <w:sz w:val="24"/>
          <w:szCs w:val="24"/>
          <w:lang w:eastAsia="en-GB"/>
        </w:rPr>
      </w:pPr>
      <w:r>
        <w:rPr>
          <w:rFonts w:ascii="Arial" w:hAnsi="Arial" w:cs="Arial"/>
          <w:color w:val="454545"/>
          <w:sz w:val="24"/>
          <w:szCs w:val="24"/>
          <w:lang w:eastAsia="en-GB"/>
        </w:rPr>
        <w:t>W</w:t>
      </w:r>
      <w:r w:rsidRPr="006043B3">
        <w:rPr>
          <w:rFonts w:ascii="Arial" w:hAnsi="Arial" w:cs="Arial"/>
          <w:color w:val="454545"/>
          <w:sz w:val="24"/>
          <w:szCs w:val="24"/>
          <w:lang w:eastAsia="en-GB"/>
        </w:rPr>
        <w:t>e are</w:t>
      </w:r>
      <w:r w:rsidR="00804B02" w:rsidRPr="006043B3">
        <w:rPr>
          <w:rFonts w:ascii="Arial" w:hAnsi="Arial" w:cs="Arial"/>
          <w:color w:val="454545"/>
          <w:sz w:val="24"/>
          <w:szCs w:val="24"/>
          <w:lang w:eastAsia="en-GB"/>
        </w:rPr>
        <w:t xml:space="preserve"> passionate about being the best and you should be too!</w:t>
      </w:r>
    </w:p>
    <w:sectPr w:rsidR="009B7661" w:rsidRPr="00E2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651"/>
    <w:multiLevelType w:val="multilevel"/>
    <w:tmpl w:val="0ECA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24507"/>
    <w:multiLevelType w:val="hybridMultilevel"/>
    <w:tmpl w:val="9C3C5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A7976"/>
    <w:multiLevelType w:val="multilevel"/>
    <w:tmpl w:val="075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6D71"/>
    <w:multiLevelType w:val="hybridMultilevel"/>
    <w:tmpl w:val="CB0E4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02"/>
    <w:rsid w:val="001447A9"/>
    <w:rsid w:val="00252F75"/>
    <w:rsid w:val="00284470"/>
    <w:rsid w:val="00511795"/>
    <w:rsid w:val="0057285F"/>
    <w:rsid w:val="006043B3"/>
    <w:rsid w:val="00804B02"/>
    <w:rsid w:val="0096395C"/>
    <w:rsid w:val="009B7661"/>
    <w:rsid w:val="009F0243"/>
    <w:rsid w:val="00C2263D"/>
    <w:rsid w:val="00D42A82"/>
    <w:rsid w:val="00E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FD3B"/>
  <w15:chartTrackingRefBased/>
  <w15:docId w15:val="{88D8891A-29C3-4D7C-9DA5-21C5E28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Shannon Sullivan</cp:lastModifiedBy>
  <cp:revision>2</cp:revision>
  <dcterms:created xsi:type="dcterms:W3CDTF">2021-05-19T07:57:00Z</dcterms:created>
  <dcterms:modified xsi:type="dcterms:W3CDTF">2021-05-19T07:57:00Z</dcterms:modified>
</cp:coreProperties>
</file>