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09D95" w14:textId="465E9DAE" w:rsidR="00C975FC" w:rsidRPr="00C975FC" w:rsidRDefault="00C975FC" w:rsidP="00C975FC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2D2D2D"/>
          <w:lang w:eastAsia="en-GB"/>
        </w:rPr>
      </w:pPr>
      <w:r w:rsidRPr="00C975FC">
        <w:rPr>
          <w:rFonts w:eastAsia="Times New Roman" w:cstheme="minorHAnsi"/>
          <w:b/>
          <w:bCs/>
          <w:color w:val="2D2D2D"/>
          <w:lang w:eastAsia="en-GB"/>
        </w:rPr>
        <w:t>Lab Analyst | Lytham | Maternity Cover | £18,000 - £24,000 per annum</w:t>
      </w:r>
    </w:p>
    <w:p w14:paraId="483225B8" w14:textId="77777777" w:rsidR="00C975FC" w:rsidRPr="00C975FC" w:rsidRDefault="00C975FC" w:rsidP="00C975FC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2D2D2D"/>
          <w:lang w:eastAsia="en-GB"/>
        </w:rPr>
      </w:pPr>
    </w:p>
    <w:p w14:paraId="41D78053" w14:textId="5B2109E2" w:rsidR="00C975FC" w:rsidRPr="00C975FC" w:rsidRDefault="00C975FC" w:rsidP="00C975FC">
      <w:pPr>
        <w:shd w:val="clear" w:color="auto" w:fill="FFFFFF"/>
        <w:spacing w:after="150" w:line="240" w:lineRule="auto"/>
        <w:rPr>
          <w:rFonts w:eastAsia="Times New Roman" w:cstheme="minorHAnsi"/>
          <w:color w:val="2D2D2D"/>
          <w:lang w:eastAsia="en-GB"/>
        </w:rPr>
      </w:pPr>
      <w:r w:rsidRPr="00C975FC">
        <w:rPr>
          <w:rFonts w:eastAsia="Times New Roman" w:cstheme="minorHAnsi"/>
          <w:b/>
          <w:bCs/>
          <w:color w:val="2D2D2D"/>
          <w:lang w:eastAsia="en-GB"/>
        </w:rPr>
        <w:t>About the Role</w:t>
      </w:r>
    </w:p>
    <w:p w14:paraId="0362CBA5" w14:textId="77777777" w:rsidR="00C975FC" w:rsidRPr="00C975FC" w:rsidRDefault="00C975FC" w:rsidP="00C975FC">
      <w:pPr>
        <w:shd w:val="clear" w:color="auto" w:fill="FFFFFF"/>
        <w:spacing w:after="150" w:line="240" w:lineRule="auto"/>
        <w:rPr>
          <w:rFonts w:eastAsia="Times New Roman" w:cstheme="minorHAnsi"/>
          <w:color w:val="2D2D2D"/>
          <w:lang w:eastAsia="en-GB"/>
        </w:rPr>
      </w:pPr>
      <w:r w:rsidRPr="00C975FC">
        <w:rPr>
          <w:rFonts w:eastAsia="Times New Roman" w:cstheme="minorHAnsi"/>
          <w:color w:val="2D2D2D"/>
          <w:lang w:eastAsia="en-GB"/>
        </w:rPr>
        <w:t>Working closely with the Laboratory Manager and wider team, you will provide analytical services to our customers in the form of QC testing and non-routine analysis.</w:t>
      </w:r>
    </w:p>
    <w:p w14:paraId="002B241B" w14:textId="77777777" w:rsidR="00C975FC" w:rsidRPr="00C975FC" w:rsidRDefault="00C975FC" w:rsidP="00C975FC">
      <w:pPr>
        <w:shd w:val="clear" w:color="auto" w:fill="FFFFFF"/>
        <w:spacing w:after="150" w:line="240" w:lineRule="auto"/>
        <w:rPr>
          <w:rFonts w:eastAsia="Times New Roman" w:cstheme="minorHAnsi"/>
          <w:color w:val="2D2D2D"/>
          <w:lang w:eastAsia="en-GB"/>
        </w:rPr>
      </w:pPr>
      <w:r w:rsidRPr="00C975FC">
        <w:rPr>
          <w:rFonts w:eastAsia="Times New Roman" w:cstheme="minorHAnsi"/>
          <w:color w:val="2D2D2D"/>
          <w:lang w:eastAsia="en-GB"/>
        </w:rPr>
        <w:t>Main duties (but not limited to): -</w:t>
      </w:r>
    </w:p>
    <w:p w14:paraId="1214C4E7" w14:textId="77777777" w:rsidR="00C975FC" w:rsidRPr="00C975FC" w:rsidRDefault="00C975FC" w:rsidP="00C975F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  <w:lang w:eastAsia="en-GB"/>
        </w:rPr>
      </w:pPr>
      <w:r w:rsidRPr="00C975FC">
        <w:rPr>
          <w:rFonts w:eastAsia="Times New Roman" w:cstheme="minorHAnsi"/>
          <w:color w:val="4B4B4B"/>
          <w:lang w:eastAsia="en-GB"/>
        </w:rPr>
        <w:t>Routine analysis of raw materials, bulk materials, and finished products.</w:t>
      </w:r>
    </w:p>
    <w:p w14:paraId="41D28206" w14:textId="77777777" w:rsidR="00C975FC" w:rsidRPr="00C975FC" w:rsidRDefault="00C975FC" w:rsidP="00C975F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  <w:lang w:eastAsia="en-GB"/>
        </w:rPr>
      </w:pPr>
      <w:r w:rsidRPr="00C975FC">
        <w:rPr>
          <w:rFonts w:eastAsia="Times New Roman" w:cstheme="minorHAnsi"/>
          <w:color w:val="4B4B4B"/>
          <w:lang w:eastAsia="en-GB"/>
        </w:rPr>
        <w:t>Accurate recording and upkeep of laboratory paperwork.</w:t>
      </w:r>
    </w:p>
    <w:p w14:paraId="43D2F98D" w14:textId="77777777" w:rsidR="00C975FC" w:rsidRPr="00C975FC" w:rsidRDefault="00C975FC" w:rsidP="00C975F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  <w:lang w:eastAsia="en-GB"/>
        </w:rPr>
      </w:pPr>
      <w:r w:rsidRPr="00C975FC">
        <w:rPr>
          <w:rFonts w:eastAsia="Times New Roman" w:cstheme="minorHAnsi"/>
          <w:color w:val="4B4B4B"/>
          <w:lang w:eastAsia="en-GB"/>
        </w:rPr>
        <w:t>Maintenance and formulation of relevant Standard Operating Procedures.</w:t>
      </w:r>
    </w:p>
    <w:p w14:paraId="0FBC6C52" w14:textId="77777777" w:rsidR="00C975FC" w:rsidRPr="00C975FC" w:rsidRDefault="00C975FC" w:rsidP="00C975F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  <w:lang w:eastAsia="en-GB"/>
        </w:rPr>
      </w:pPr>
      <w:r w:rsidRPr="00C975FC">
        <w:rPr>
          <w:rFonts w:eastAsia="Times New Roman" w:cstheme="minorHAnsi"/>
          <w:color w:val="4B4B4B"/>
          <w:lang w:eastAsia="en-GB"/>
        </w:rPr>
        <w:t>Assist with any new projects which could involve equipment set up, calibration and validation for the analysis of human food supplements.</w:t>
      </w:r>
    </w:p>
    <w:p w14:paraId="4A942DF3" w14:textId="77777777" w:rsidR="00C975FC" w:rsidRPr="00C975FC" w:rsidRDefault="00C975FC" w:rsidP="00C975F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  <w:lang w:eastAsia="en-GB"/>
        </w:rPr>
      </w:pPr>
      <w:r w:rsidRPr="00C975FC">
        <w:rPr>
          <w:rFonts w:eastAsia="Times New Roman" w:cstheme="minorHAnsi"/>
          <w:color w:val="4B4B4B"/>
          <w:lang w:eastAsia="en-GB"/>
        </w:rPr>
        <w:t>Attend relevant meetings when required.</w:t>
      </w:r>
    </w:p>
    <w:p w14:paraId="360687DB" w14:textId="77777777" w:rsidR="00C975FC" w:rsidRDefault="00C975FC" w:rsidP="00C975FC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2D2D2D"/>
          <w:lang w:eastAsia="en-GB"/>
        </w:rPr>
      </w:pPr>
    </w:p>
    <w:p w14:paraId="31B3AAE8" w14:textId="5EC13B23" w:rsidR="00C975FC" w:rsidRPr="00C975FC" w:rsidRDefault="00C975FC" w:rsidP="00C975FC">
      <w:pPr>
        <w:shd w:val="clear" w:color="auto" w:fill="FFFFFF"/>
        <w:spacing w:after="150" w:line="240" w:lineRule="auto"/>
        <w:rPr>
          <w:rFonts w:eastAsia="Times New Roman" w:cstheme="minorHAnsi"/>
          <w:color w:val="2D2D2D"/>
          <w:lang w:eastAsia="en-GB"/>
        </w:rPr>
      </w:pPr>
      <w:r w:rsidRPr="00C975FC">
        <w:rPr>
          <w:rFonts w:eastAsia="Times New Roman" w:cstheme="minorHAnsi"/>
          <w:b/>
          <w:bCs/>
          <w:color w:val="2D2D2D"/>
          <w:lang w:eastAsia="en-GB"/>
        </w:rPr>
        <w:t>About You</w:t>
      </w:r>
    </w:p>
    <w:p w14:paraId="54B041C6" w14:textId="7F10C72A" w:rsidR="00C975FC" w:rsidRPr="00C975FC" w:rsidRDefault="00C975FC" w:rsidP="00C975F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  <w:lang w:eastAsia="en-GB"/>
        </w:rPr>
      </w:pPr>
      <w:r w:rsidRPr="00C975FC">
        <w:rPr>
          <w:rFonts w:eastAsia="Times New Roman" w:cstheme="minorHAnsi"/>
          <w:color w:val="4B4B4B"/>
          <w:lang w:eastAsia="en-GB"/>
        </w:rPr>
        <w:t xml:space="preserve">A degree or associated qualification within a chemistry-based subject OR an HNC in chemistry-based subject with two </w:t>
      </w:r>
      <w:r w:rsidRPr="00C975FC">
        <w:rPr>
          <w:rFonts w:eastAsia="Times New Roman" w:cstheme="minorHAnsi"/>
          <w:color w:val="4B4B4B"/>
          <w:lang w:eastAsia="en-GB"/>
        </w:rPr>
        <w:t>years’</w:t>
      </w:r>
      <w:r w:rsidRPr="00C975FC">
        <w:rPr>
          <w:rFonts w:eastAsia="Times New Roman" w:cstheme="minorHAnsi"/>
          <w:color w:val="4B4B4B"/>
          <w:lang w:eastAsia="en-GB"/>
        </w:rPr>
        <w:t xml:space="preserve"> work experience. It is essential that you have either one of these.</w:t>
      </w:r>
    </w:p>
    <w:p w14:paraId="08D82B50" w14:textId="13079887" w:rsidR="00C975FC" w:rsidRPr="00C975FC" w:rsidRDefault="00C975FC" w:rsidP="00C975F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  <w:lang w:eastAsia="en-GB"/>
        </w:rPr>
      </w:pPr>
      <w:r w:rsidRPr="00C975FC">
        <w:rPr>
          <w:rFonts w:eastAsia="Times New Roman" w:cstheme="minorHAnsi"/>
          <w:color w:val="4B4B4B"/>
          <w:lang w:eastAsia="en-GB"/>
        </w:rPr>
        <w:t xml:space="preserve">Previous experience in at least three of the </w:t>
      </w:r>
      <w:r w:rsidRPr="00C975FC">
        <w:rPr>
          <w:rFonts w:eastAsia="Times New Roman" w:cstheme="minorHAnsi"/>
          <w:color w:val="4B4B4B"/>
          <w:lang w:eastAsia="en-GB"/>
        </w:rPr>
        <w:t>following:</w:t>
      </w:r>
      <w:r w:rsidRPr="00C975FC">
        <w:rPr>
          <w:rFonts w:eastAsia="Times New Roman" w:cstheme="minorHAnsi"/>
          <w:color w:val="4B4B4B"/>
          <w:lang w:eastAsia="en-GB"/>
        </w:rPr>
        <w:t xml:space="preserve"> HPLC, GC, AAS, KF, UV-Vis, FTIR, </w:t>
      </w:r>
      <w:proofErr w:type="spellStart"/>
      <w:r w:rsidRPr="00C975FC">
        <w:rPr>
          <w:rFonts w:eastAsia="Times New Roman" w:cstheme="minorHAnsi"/>
          <w:color w:val="4B4B4B"/>
          <w:lang w:eastAsia="en-GB"/>
        </w:rPr>
        <w:t>Titrimetry</w:t>
      </w:r>
      <w:proofErr w:type="spellEnd"/>
      <w:r w:rsidRPr="00C975FC">
        <w:rPr>
          <w:rFonts w:eastAsia="Times New Roman" w:cstheme="minorHAnsi"/>
          <w:color w:val="4B4B4B"/>
          <w:lang w:eastAsia="en-GB"/>
        </w:rPr>
        <w:t>.</w:t>
      </w:r>
    </w:p>
    <w:p w14:paraId="6802627E" w14:textId="6BD61B95" w:rsidR="00C975FC" w:rsidRPr="00C975FC" w:rsidRDefault="00C975FC" w:rsidP="00C975F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  <w:lang w:eastAsia="en-GB"/>
        </w:rPr>
      </w:pPr>
      <w:r w:rsidRPr="00C975FC">
        <w:rPr>
          <w:rFonts w:eastAsia="Times New Roman" w:cstheme="minorHAnsi"/>
          <w:color w:val="4B4B4B"/>
          <w:lang w:eastAsia="en-GB"/>
        </w:rPr>
        <w:t xml:space="preserve">Good interpersonal </w:t>
      </w:r>
      <w:r>
        <w:rPr>
          <w:rFonts w:eastAsia="Times New Roman" w:cstheme="minorHAnsi"/>
          <w:color w:val="4B4B4B"/>
          <w:lang w:eastAsia="en-GB"/>
        </w:rPr>
        <w:t>s</w:t>
      </w:r>
      <w:r w:rsidRPr="00C975FC">
        <w:rPr>
          <w:rFonts w:eastAsia="Times New Roman" w:cstheme="minorHAnsi"/>
          <w:color w:val="4B4B4B"/>
          <w:lang w:eastAsia="en-GB"/>
        </w:rPr>
        <w:t>kills.</w:t>
      </w:r>
      <w:r>
        <w:rPr>
          <w:rFonts w:eastAsia="Times New Roman" w:cstheme="minorHAnsi"/>
          <w:color w:val="4B4B4B"/>
          <w:lang w:eastAsia="en-GB"/>
        </w:rPr>
        <w:t xml:space="preserve"> </w:t>
      </w:r>
    </w:p>
    <w:p w14:paraId="3E897216" w14:textId="77777777" w:rsidR="00C975FC" w:rsidRPr="00C975FC" w:rsidRDefault="00C975FC" w:rsidP="00C975F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  <w:lang w:eastAsia="en-GB"/>
        </w:rPr>
      </w:pPr>
      <w:r w:rsidRPr="00C975FC">
        <w:rPr>
          <w:rFonts w:eastAsia="Times New Roman" w:cstheme="minorHAnsi"/>
          <w:color w:val="4B4B4B"/>
          <w:lang w:eastAsia="en-GB"/>
        </w:rPr>
        <w:t>Highly organised.</w:t>
      </w:r>
    </w:p>
    <w:p w14:paraId="39EA8890" w14:textId="77777777" w:rsidR="00C975FC" w:rsidRPr="00C975FC" w:rsidRDefault="00C975FC" w:rsidP="00C975F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  <w:lang w:eastAsia="en-GB"/>
        </w:rPr>
      </w:pPr>
      <w:r w:rsidRPr="00C975FC">
        <w:rPr>
          <w:rFonts w:eastAsia="Times New Roman" w:cstheme="minorHAnsi"/>
          <w:color w:val="4B4B4B"/>
          <w:lang w:eastAsia="en-GB"/>
        </w:rPr>
        <w:t>Good practical experience of working with a variety of methodologies for the analysis of food supplements/feedstuffs and animal care products (</w:t>
      </w:r>
      <w:proofErr w:type="spellStart"/>
      <w:r w:rsidRPr="00C975FC">
        <w:rPr>
          <w:rFonts w:eastAsia="Times New Roman" w:cstheme="minorHAnsi"/>
          <w:color w:val="4B4B4B"/>
          <w:lang w:eastAsia="en-GB"/>
        </w:rPr>
        <w:t>i.e</w:t>
      </w:r>
      <w:proofErr w:type="spellEnd"/>
      <w:r w:rsidRPr="00C975FC">
        <w:rPr>
          <w:rFonts w:eastAsia="Times New Roman" w:cstheme="minorHAnsi"/>
          <w:color w:val="4B4B4B"/>
          <w:lang w:eastAsia="en-GB"/>
        </w:rPr>
        <w:t xml:space="preserve"> USP, Ph Eur, AOAC) – or same methodologies in a similar field.</w:t>
      </w:r>
    </w:p>
    <w:p w14:paraId="351478EE" w14:textId="77777777" w:rsidR="00C975FC" w:rsidRDefault="00C975FC" w:rsidP="00C975FC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2D2D2D"/>
          <w:lang w:eastAsia="en-GB"/>
        </w:rPr>
      </w:pPr>
    </w:p>
    <w:p w14:paraId="7585DC98" w14:textId="3396A3BE" w:rsidR="00C975FC" w:rsidRPr="00C975FC" w:rsidRDefault="00C975FC" w:rsidP="00C975FC">
      <w:pPr>
        <w:shd w:val="clear" w:color="auto" w:fill="FFFFFF"/>
        <w:spacing w:after="150" w:line="240" w:lineRule="auto"/>
        <w:rPr>
          <w:rFonts w:eastAsia="Times New Roman" w:cstheme="minorHAnsi"/>
          <w:color w:val="2D2D2D"/>
          <w:lang w:eastAsia="en-GB"/>
        </w:rPr>
      </w:pPr>
      <w:r w:rsidRPr="00C975FC">
        <w:rPr>
          <w:rFonts w:eastAsia="Times New Roman" w:cstheme="minorHAnsi"/>
          <w:b/>
          <w:bCs/>
          <w:color w:val="2D2D2D"/>
          <w:lang w:eastAsia="en-GB"/>
        </w:rPr>
        <w:t>About Us</w:t>
      </w:r>
    </w:p>
    <w:p w14:paraId="2B6C9CB8" w14:textId="77777777" w:rsidR="00C975FC" w:rsidRPr="00C975FC" w:rsidRDefault="00C975FC" w:rsidP="00C975FC">
      <w:pPr>
        <w:shd w:val="clear" w:color="auto" w:fill="FFFFFF"/>
        <w:spacing w:after="150" w:line="240" w:lineRule="auto"/>
        <w:rPr>
          <w:rFonts w:eastAsia="Times New Roman" w:cstheme="minorHAnsi"/>
          <w:color w:val="2D2D2D"/>
          <w:lang w:eastAsia="en-GB"/>
        </w:rPr>
      </w:pPr>
      <w:r w:rsidRPr="00C975FC">
        <w:rPr>
          <w:rFonts w:eastAsia="Times New Roman" w:cstheme="minorHAnsi"/>
          <w:color w:val="2D2D2D"/>
          <w:lang w:eastAsia="en-GB"/>
        </w:rPr>
        <w:t>The International Centre for Nutritional Excellence (ICNE) is a VMD GMP and ISO17025:2005 accredited laboratory.</w:t>
      </w:r>
    </w:p>
    <w:p w14:paraId="00C50F19" w14:textId="77777777" w:rsidR="00C975FC" w:rsidRPr="00C975FC" w:rsidRDefault="00C975FC" w:rsidP="00C975FC">
      <w:pPr>
        <w:shd w:val="clear" w:color="auto" w:fill="FFFFFF"/>
        <w:spacing w:after="150" w:line="240" w:lineRule="auto"/>
        <w:rPr>
          <w:rFonts w:eastAsia="Times New Roman" w:cstheme="minorHAnsi"/>
          <w:color w:val="2D2D2D"/>
          <w:lang w:eastAsia="en-GB"/>
        </w:rPr>
      </w:pPr>
      <w:r w:rsidRPr="00C975FC">
        <w:rPr>
          <w:rFonts w:eastAsia="Times New Roman" w:cstheme="minorHAnsi"/>
          <w:color w:val="2D2D2D"/>
          <w:lang w:eastAsia="en-GB"/>
        </w:rPr>
        <w:t>We specialise in the testing of raw materials and finished products in the Human, Veterinary and Farm Animal Supplementation and Veterinary Pharmaceutical Industries.</w:t>
      </w:r>
    </w:p>
    <w:p w14:paraId="22E0D3CD" w14:textId="77777777" w:rsidR="00237A79" w:rsidRPr="00C975FC" w:rsidRDefault="00237A79">
      <w:pPr>
        <w:rPr>
          <w:rFonts w:cstheme="minorHAnsi"/>
        </w:rPr>
      </w:pPr>
    </w:p>
    <w:sectPr w:rsidR="00237A79" w:rsidRPr="00C97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C2746"/>
    <w:multiLevelType w:val="multilevel"/>
    <w:tmpl w:val="BEC0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AC4C66"/>
    <w:multiLevelType w:val="multilevel"/>
    <w:tmpl w:val="3926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FC"/>
    <w:rsid w:val="00237A79"/>
    <w:rsid w:val="00C9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09050"/>
  <w15:chartTrackingRefBased/>
  <w15:docId w15:val="{A65FC2D6-F5B3-4956-ACDF-1D107931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Hooson</dc:creator>
  <cp:keywords/>
  <dc:description/>
  <cp:lastModifiedBy>Yasmine Hooson</cp:lastModifiedBy>
  <cp:revision>1</cp:revision>
  <dcterms:created xsi:type="dcterms:W3CDTF">2021-03-05T09:54:00Z</dcterms:created>
  <dcterms:modified xsi:type="dcterms:W3CDTF">2021-03-05T09:58:00Z</dcterms:modified>
</cp:coreProperties>
</file>